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6aa84f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Anaconda Announces Partnership with </w:t>
      </w:r>
      <w:r w:rsidDel="00000000" w:rsidR="00000000" w:rsidRPr="00000000">
        <w:rPr>
          <w:b w:val="1"/>
          <w:color w:val="6aa84f"/>
          <w:sz w:val="25"/>
          <w:szCs w:val="25"/>
          <w:rtl w:val="0"/>
        </w:rPr>
        <w:t xml:space="preserve">&lt;partner&gt; </w:t>
      </w:r>
      <w:r w:rsidDel="00000000" w:rsidR="00000000" w:rsidRPr="00000000">
        <w:rPr>
          <w:b w:val="1"/>
          <w:sz w:val="25"/>
          <w:szCs w:val="25"/>
          <w:rtl w:val="0"/>
        </w:rPr>
        <w:t xml:space="preserve">to</w:t>
      </w:r>
      <w:r w:rsidDel="00000000" w:rsidR="00000000" w:rsidRPr="00000000">
        <w:rPr>
          <w:b w:val="1"/>
          <w:color w:val="6aa84f"/>
          <w:sz w:val="25"/>
          <w:szCs w:val="25"/>
          <w:rtl w:val="0"/>
        </w:rPr>
        <w:t xml:space="preserve"> &lt;value proposition&gt;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b w:val="1"/>
          <w:i w:val="1"/>
          <w:color w:val="6aa84f"/>
          <w:sz w:val="25"/>
          <w:szCs w:val="25"/>
          <w:rtl w:val="0"/>
        </w:rPr>
        <w:t xml:space="preserve">&lt;subhead&gt;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AUSTIN, Texas, Month, </w:t>
      </w:r>
      <w:r w:rsidDel="00000000" w:rsidR="00000000" w:rsidRPr="00000000">
        <w:rPr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  <w:t xml:space="preserve"> 2023 -- Today,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Anaconda, Inc.</w:t>
        </w:r>
      </w:hyperlink>
      <w:r w:rsidDel="00000000" w:rsidR="00000000" w:rsidRPr="00000000">
        <w:rPr>
          <w:rtl w:val="0"/>
        </w:rPr>
        <w:t xml:space="preserve">, provider of the world’s most popular data science platform, announced a partnership with </w:t>
      </w:r>
      <w:r w:rsidDel="00000000" w:rsidR="00000000" w:rsidRPr="00000000">
        <w:rPr>
          <w:color w:val="38761d"/>
          <w:rtl w:val="0"/>
        </w:rPr>
        <w:t xml:space="preserve">&lt;partner name and partnership </w:t>
      </w:r>
      <w:commentRangeStart w:id="0"/>
      <w:r w:rsidDel="00000000" w:rsidR="00000000" w:rsidRPr="00000000">
        <w:rPr>
          <w:color w:val="38761d"/>
          <w:rtl w:val="0"/>
        </w:rPr>
        <w:t xml:space="preserve">description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38761d"/>
          <w:rtl w:val="0"/>
        </w:rPr>
        <w:t xml:space="preserve">&gt;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“&lt;</w:t>
      </w:r>
      <w:r w:rsidDel="00000000" w:rsidR="00000000" w:rsidRPr="00000000">
        <w:rPr>
          <w:color w:val="38761d"/>
          <w:rtl w:val="0"/>
        </w:rPr>
        <w:t xml:space="preserve">Quote</w:t>
      </w:r>
      <w:r w:rsidDel="00000000" w:rsidR="00000000" w:rsidRPr="00000000">
        <w:rPr>
          <w:rtl w:val="0"/>
        </w:rPr>
        <w:t xml:space="preserve">&gt;” said Peter Wang, CEO and co-founder of Anaconda.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Below items used and ordered as needed</w:t>
      </w:r>
    </w:p>
    <w:p w:rsidR="00000000" w:rsidDel="00000000" w:rsidP="00000000" w:rsidRDefault="00000000" w:rsidRPr="00000000" w14:paraId="00000009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&lt;Value prop for partner audience&gt;</w:t>
      </w:r>
    </w:p>
    <w:p w:rsidR="00000000" w:rsidDel="00000000" w:rsidP="00000000" w:rsidRDefault="00000000" w:rsidRPr="00000000" w14:paraId="0000000A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&lt;”Partner executive quote.”&gt;</w:t>
      </w:r>
    </w:p>
    <w:p w:rsidR="00000000" w:rsidDel="00000000" w:rsidP="00000000" w:rsidRDefault="00000000" w:rsidRPr="00000000" w14:paraId="0000000C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&lt;Value prop for Anaconda audience&gt;</w:t>
      </w:r>
    </w:p>
    <w:p w:rsidR="00000000" w:rsidDel="00000000" w:rsidP="00000000" w:rsidRDefault="00000000" w:rsidRPr="00000000" w14:paraId="0000000E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&lt;”Joint customer quote.”&gt;</w:t>
      </w:r>
    </w:p>
    <w:p w:rsidR="00000000" w:rsidDel="00000000" w:rsidP="00000000" w:rsidRDefault="00000000" w:rsidRPr="00000000" w14:paraId="00000010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&lt;”Partner or Anaconda SME quote.”&gt;</w:t>
      </w:r>
    </w:p>
    <w:p w:rsidR="00000000" w:rsidDel="00000000" w:rsidP="00000000" w:rsidRDefault="00000000" w:rsidRPr="00000000" w14:paraId="00000012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&lt;Value prop for partner’s industry vertical(s), open source, cloud, or other relevant community&gt;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8761d"/>
          <w:highlight w:val="yellow"/>
        </w:rPr>
      </w:pPr>
      <w:r w:rsidDel="00000000" w:rsidR="00000000" w:rsidRPr="00000000">
        <w:rPr>
          <w:rtl w:val="0"/>
        </w:rPr>
        <w:t xml:space="preserve">For more details, visit </w:t>
      </w:r>
      <w:r w:rsidDel="00000000" w:rsidR="00000000" w:rsidRPr="00000000">
        <w:rPr>
          <w:color w:val="38761d"/>
          <w:rtl w:val="0"/>
        </w:rPr>
        <w:t xml:space="preserve">&lt;blog or other link&gt;.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Anaconda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With nearly 35 million users, Anaconda is the world’s most popular data science platform and the foundation of modern machine learning. We pioneered the use of Python for data science, </w:t>
      </w:r>
      <w:r w:rsidDel="00000000" w:rsidR="00000000" w:rsidRPr="00000000">
        <w:rPr>
          <w:rtl w:val="0"/>
        </w:rPr>
        <w:t xml:space="preserve">champion</w:t>
      </w:r>
      <w:r w:rsidDel="00000000" w:rsidR="00000000" w:rsidRPr="00000000">
        <w:rPr>
          <w:rtl w:val="0"/>
        </w:rPr>
        <w:t xml:space="preserve"> its vibrant community, and continue to steward open-source projects that make tomorrow’s innovations possible. Our enterprise-grade solutions enable corporate, research, and academic institutions around the world to harness the power of open-source for competitive advantage, groundbreaking research, and a better world. </w:t>
      </w:r>
    </w:p>
    <w:p w:rsidR="00000000" w:rsidDel="00000000" w:rsidP="00000000" w:rsidRDefault="00000000" w:rsidRPr="00000000" w14:paraId="0000001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Anaconda.com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anaconda.cloud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38761d"/>
        </w:rPr>
      </w:pPr>
      <w:r w:rsidDel="00000000" w:rsidR="00000000" w:rsidRPr="00000000">
        <w:rPr>
          <w:b w:val="1"/>
          <w:rtl w:val="0"/>
        </w:rPr>
        <w:t xml:space="preserve">About </w:t>
      </w:r>
      <w:r w:rsidDel="00000000" w:rsidR="00000000" w:rsidRPr="00000000">
        <w:rPr>
          <w:b w:val="1"/>
          <w:color w:val="38761d"/>
          <w:rtl w:val="0"/>
        </w:rPr>
        <w:t xml:space="preserve">&lt;partner&gt;</w:t>
      </w:r>
    </w:p>
    <w:p w:rsidR="00000000" w:rsidDel="00000000" w:rsidP="00000000" w:rsidRDefault="00000000" w:rsidRPr="00000000" w14:paraId="0000001C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&lt;Partner boilerplate&gt;</w:t>
      </w:r>
    </w:p>
    <w:p w:rsidR="00000000" w:rsidDel="00000000" w:rsidP="00000000" w:rsidRDefault="00000000" w:rsidRPr="00000000" w14:paraId="0000001D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&lt;Partner URL&gt;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Anaconda Media Contact: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Grace Bonacum</w:t>
      </w:r>
    </w:p>
    <w:p w:rsidR="00000000" w:rsidDel="00000000" w:rsidP="00000000" w:rsidRDefault="00000000" w:rsidRPr="00000000" w14:paraId="0000002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anaconda@pancomm.com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Become an Anaconda partner:</w:t>
      </w:r>
    </w:p>
    <w:p w:rsidR="00000000" w:rsidDel="00000000" w:rsidP="00000000" w:rsidRDefault="00000000" w:rsidRPr="00000000" w14:paraId="00000024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partnerships@anaconda.com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elene Goldson" w:id="0" w:date="2022-08-18T17:23:20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include UTM parameters for all links to Anaconda.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https://*&amp;utm_campaign=PARTNER-NAME&amp;utm_source=press-release&amp;utm_content=copy-cta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xygen">
    <w:embedRegular w:fontKey="{00000000-0000-0000-0000-000000000000}" r:id="rId5" w:subsetted="0"/>
    <w:embedBold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xygen" w:cs="Oxygen" w:eastAsia="Oxygen" w:hAnsi="Oxygen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Oxygen" w:cs="Oxygen" w:eastAsia="Oxygen" w:hAnsi="Oxyge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Oxygen" w:cs="Oxygen" w:eastAsia="Oxygen" w:hAnsi="Oxygen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Oxygen" w:cs="Oxygen" w:eastAsia="Oxygen" w:hAnsi="Oxygen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Oxygen" w:cs="Oxygen" w:eastAsia="Oxygen" w:hAnsi="Oxygen"/>
      <w:i w:val="1"/>
      <w:color w:val="48444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Montserrat SemiBold" w:cs="Montserrat SemiBold" w:eastAsia="Montserrat SemiBold" w:hAnsi="Montserrat SemiBold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Montserrat Medium" w:cs="Montserrat Medium" w:eastAsia="Montserrat Medium" w:hAnsi="Montserrat Medium"/>
      <w:color w:val="484444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partnerships@anaconda.com" TargetMode="External"/><Relationship Id="rId10" Type="http://schemas.openxmlformats.org/officeDocument/2006/relationships/hyperlink" Target="mailto:anaconda@pancomm.com" TargetMode="External"/><Relationship Id="rId9" Type="http://schemas.openxmlformats.org/officeDocument/2006/relationships/hyperlink" Target="https://anaconda.cloud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lobenewswire.com/Tracker?data=2Yuim9DJDqe24mqcHOfma7tWYLZqX3uImxAaCMm70EXCx3nQE8GuNJ3CvnkC8ZWxKuXfBsHslVAFzBUUTSxnmQ==" TargetMode="External"/><Relationship Id="rId8" Type="http://schemas.openxmlformats.org/officeDocument/2006/relationships/hyperlink" Target="https://www.anaconda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0" Type="http://schemas.openxmlformats.org/officeDocument/2006/relationships/font" Target="fonts/MontserratMedium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Oxygen-regular.ttf"/><Relationship Id="rId6" Type="http://schemas.openxmlformats.org/officeDocument/2006/relationships/font" Target="fonts/Oxygen-bold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